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F7" w:rsidRPr="008B39AD" w:rsidRDefault="00400CF7" w:rsidP="00046CDE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Aharoni"/>
          <w:b/>
          <w:color w:val="6D0F14" w:themeColor="accent2" w:themeShade="80"/>
        </w:rPr>
      </w:pPr>
      <w:r w:rsidRPr="008B39AD">
        <w:rPr>
          <w:rFonts w:cs="Aharoni"/>
          <w:b/>
          <w:color w:val="6D0F14" w:themeColor="accent2" w:themeShade="80"/>
        </w:rPr>
        <w:t>STHE</w:t>
      </w:r>
    </w:p>
    <w:p w:rsidR="00400CF7" w:rsidRPr="008B39AD" w:rsidRDefault="00400CF7" w:rsidP="00046CDE">
      <w:pPr>
        <w:pStyle w:val="Sansinterlig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Aharoni"/>
          <w:b/>
          <w:color w:val="6D0F14" w:themeColor="accent2" w:themeShade="80"/>
        </w:rPr>
      </w:pPr>
      <w:r w:rsidRPr="008B39AD">
        <w:rPr>
          <w:rFonts w:cs="Aharoni"/>
          <w:b/>
          <w:color w:val="6D0F14" w:themeColor="accent2" w:themeShade="80"/>
        </w:rPr>
        <w:t xml:space="preserve">AMBIANCE </w:t>
      </w:r>
      <w:r w:rsidR="002360B0">
        <w:rPr>
          <w:rFonts w:cs="Aharoni"/>
          <w:b/>
          <w:color w:val="6D0F14" w:themeColor="accent2" w:themeShade="80"/>
        </w:rPr>
        <w:t>LUMINEUSE</w:t>
      </w:r>
    </w:p>
    <w:p w:rsidR="00400CF7" w:rsidRPr="008B39AD" w:rsidRDefault="00400CF7" w:rsidP="00400CF7">
      <w:pPr>
        <w:pStyle w:val="Sansinterligne"/>
        <w:rPr>
          <w:sz w:val="20"/>
        </w:rPr>
      </w:pPr>
    </w:p>
    <w:p w:rsidR="00400CF7" w:rsidRDefault="00B03159" w:rsidP="00400CF7">
      <w:pPr>
        <w:pStyle w:val="Sansinterligne"/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Confort visuel</w:t>
      </w:r>
    </w:p>
    <w:p w:rsidR="00B03159" w:rsidRDefault="00B03159" w:rsidP="00B03159">
      <w:pPr>
        <w:pStyle w:val="Sansinterligne"/>
        <w:rPr>
          <w:b/>
          <w:sz w:val="20"/>
          <w:u w:val="single"/>
        </w:rPr>
      </w:pPr>
    </w:p>
    <w:p w:rsidR="00B03159" w:rsidRDefault="00B03159" w:rsidP="00B03159">
      <w:pPr>
        <w:pStyle w:val="Sansinterligne"/>
        <w:rPr>
          <w:sz w:val="20"/>
        </w:rPr>
      </w:pPr>
      <w:r>
        <w:rPr>
          <w:sz w:val="20"/>
        </w:rPr>
        <w:t>Le confort visuel permet une bonne acuité de l’œil sans fatigue à tout moment de la journée quelque soit l’activité.</w:t>
      </w:r>
    </w:p>
    <w:p w:rsidR="00B03159" w:rsidRDefault="00B03159" w:rsidP="00B03159">
      <w:pPr>
        <w:pStyle w:val="Sansinterligne"/>
        <w:rPr>
          <w:sz w:val="20"/>
        </w:rPr>
      </w:pPr>
    </w:p>
    <w:p w:rsidR="00B03159" w:rsidRDefault="00B03159" w:rsidP="00B03159">
      <w:pPr>
        <w:pStyle w:val="Sansinterligne"/>
        <w:rPr>
          <w:sz w:val="20"/>
        </w:rPr>
      </w:pPr>
      <w:r>
        <w:rPr>
          <w:sz w:val="20"/>
        </w:rPr>
        <w:t xml:space="preserve">Il faut privilégier l’éclairage naturel à l’artificiel. </w:t>
      </w:r>
    </w:p>
    <w:p w:rsidR="00B03159" w:rsidRDefault="00B03159" w:rsidP="00B03159">
      <w:pPr>
        <w:pStyle w:val="Sansinterligne"/>
        <w:rPr>
          <w:sz w:val="20"/>
        </w:rPr>
      </w:pPr>
      <w:r>
        <w:rPr>
          <w:sz w:val="20"/>
        </w:rPr>
        <w:t xml:space="preserve">Les ERP sont obligé d’avoir des locaux éclairés à la lumière naturelle. </w:t>
      </w:r>
    </w:p>
    <w:p w:rsidR="00B03159" w:rsidRDefault="00B03159" w:rsidP="00B03159">
      <w:pPr>
        <w:pStyle w:val="Sansinterligne"/>
        <w:rPr>
          <w:sz w:val="20"/>
        </w:rPr>
      </w:pPr>
      <w:r>
        <w:rPr>
          <w:sz w:val="20"/>
        </w:rPr>
        <w:t xml:space="preserve">Une pièce sans ouverture pour éclairer avec la lumière du jour est dite Borgne. </w:t>
      </w:r>
    </w:p>
    <w:p w:rsidR="00B03159" w:rsidRDefault="00B03159" w:rsidP="00B03159">
      <w:pPr>
        <w:pStyle w:val="Sansinterligne"/>
        <w:rPr>
          <w:sz w:val="20"/>
        </w:rPr>
      </w:pPr>
      <w:r>
        <w:rPr>
          <w:sz w:val="20"/>
        </w:rPr>
        <w:t xml:space="preserve">En dehors des ERP il y a peu de réglementation, juste des recommandations. </w:t>
      </w:r>
    </w:p>
    <w:p w:rsidR="00B03159" w:rsidRDefault="00B03159" w:rsidP="00B03159">
      <w:pPr>
        <w:pStyle w:val="Sansinterligne"/>
        <w:rPr>
          <w:sz w:val="20"/>
        </w:rPr>
      </w:pPr>
    </w:p>
    <w:p w:rsidR="00B03159" w:rsidRDefault="00B03159" w:rsidP="00B03159">
      <w:pPr>
        <w:pStyle w:val="Sansinterligne"/>
        <w:numPr>
          <w:ilvl w:val="0"/>
          <w:numId w:val="2"/>
        </w:numPr>
        <w:rPr>
          <w:b/>
          <w:sz w:val="20"/>
          <w:u w:val="single"/>
        </w:rPr>
      </w:pPr>
      <w:r w:rsidRPr="00B03159">
        <w:rPr>
          <w:b/>
          <w:sz w:val="20"/>
          <w:u w:val="single"/>
        </w:rPr>
        <w:t>Qu’est ce qu’un bon éclairage</w:t>
      </w:r>
    </w:p>
    <w:p w:rsidR="00B03159" w:rsidRDefault="00B03159" w:rsidP="00B03159">
      <w:pPr>
        <w:pStyle w:val="Sansinterligne"/>
        <w:rPr>
          <w:b/>
          <w:sz w:val="20"/>
          <w:u w:val="single"/>
        </w:rPr>
      </w:pPr>
    </w:p>
    <w:p w:rsidR="00B03159" w:rsidRDefault="00B03159" w:rsidP="00B03159">
      <w:pPr>
        <w:pStyle w:val="Sansinterligne"/>
        <w:rPr>
          <w:sz w:val="20"/>
        </w:rPr>
      </w:pPr>
      <w:r w:rsidRPr="00B03159">
        <w:rPr>
          <w:b/>
          <w:sz w:val="20"/>
          <w:u w:val="single"/>
        </w:rPr>
        <w:t>- Il est suffisant :</w:t>
      </w:r>
      <w:r>
        <w:rPr>
          <w:sz w:val="20"/>
        </w:rPr>
        <w:t xml:space="preserve"> </w:t>
      </w:r>
    </w:p>
    <w:p w:rsidR="00B03159" w:rsidRPr="00B03159" w:rsidRDefault="00B03159" w:rsidP="00B03159">
      <w:pPr>
        <w:pStyle w:val="Sansinterligne"/>
        <w:numPr>
          <w:ilvl w:val="0"/>
          <w:numId w:val="4"/>
        </w:numPr>
        <w:rPr>
          <w:sz w:val="20"/>
          <w:u w:val="single"/>
        </w:rPr>
      </w:pPr>
      <w:r w:rsidRPr="00B03159">
        <w:rPr>
          <w:sz w:val="20"/>
          <w:u w:val="single"/>
        </w:rPr>
        <w:t xml:space="preserve">Bon niveau </w:t>
      </w:r>
      <w:r w:rsidRPr="00B03159">
        <w:rPr>
          <w:b/>
          <w:sz w:val="20"/>
          <w:u w:val="single"/>
        </w:rPr>
        <w:t>d’éclairement</w:t>
      </w:r>
      <w:r w:rsidRPr="00B03159">
        <w:rPr>
          <w:sz w:val="20"/>
          <w:u w:val="single"/>
        </w:rPr>
        <w:t xml:space="preserve"> (en LUX) </w:t>
      </w:r>
      <w:r w:rsidRPr="00B03159">
        <w:rPr>
          <w:i/>
          <w:sz w:val="20"/>
          <w:u w:val="single"/>
        </w:rPr>
        <w:t>en fonction de l’activité</w:t>
      </w:r>
      <w:r w:rsidRPr="00B03159">
        <w:rPr>
          <w:sz w:val="20"/>
          <w:u w:val="single"/>
        </w:rPr>
        <w:t xml:space="preserve"> : </w:t>
      </w:r>
    </w:p>
    <w:p w:rsidR="004F7228" w:rsidRDefault="004F7228" w:rsidP="00B03159">
      <w:pPr>
        <w:pStyle w:val="Sansinterligne"/>
        <w:rPr>
          <w:sz w:val="20"/>
        </w:rPr>
        <w:sectPr w:rsidR="004F7228" w:rsidSect="008307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lastRenderedPageBreak/>
        <w:tab/>
        <w:t>- Un miroir : 500 lx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  <w:t>- Ecrire ou cuisiner : 300 lx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  <w:t>- Manger : 200 lx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  <w:t>- Une vitrine : 150 lx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lastRenderedPageBreak/>
        <w:t>- Circuler : 10 à 100 lx</w:t>
      </w:r>
    </w:p>
    <w:p w:rsidR="00B03159" w:rsidRPr="008307E5" w:rsidRDefault="004F7228" w:rsidP="004F7228">
      <w:pPr>
        <w:pStyle w:val="Sansinterligne"/>
        <w:rPr>
          <w:sz w:val="16"/>
        </w:rPr>
      </w:pPr>
      <w:r w:rsidRPr="008307E5">
        <w:rPr>
          <w:sz w:val="16"/>
        </w:rPr>
        <w:t>- Escaliers : 60 à 150 lx</w:t>
      </w:r>
    </w:p>
    <w:p w:rsidR="004F7228" w:rsidRPr="008307E5" w:rsidRDefault="004F7228" w:rsidP="004F7228">
      <w:pPr>
        <w:pStyle w:val="Sansinterligne"/>
        <w:rPr>
          <w:sz w:val="16"/>
        </w:rPr>
      </w:pPr>
      <w:r w:rsidRPr="008307E5">
        <w:rPr>
          <w:sz w:val="16"/>
        </w:rPr>
        <w:t>- Local de travail borgne : 200 à 400 lx</w:t>
      </w:r>
    </w:p>
    <w:p w:rsidR="004F7228" w:rsidRPr="008307E5" w:rsidRDefault="004F7228" w:rsidP="004F7228">
      <w:pPr>
        <w:pStyle w:val="Sansinterligne"/>
        <w:rPr>
          <w:sz w:val="16"/>
        </w:rPr>
      </w:pPr>
      <w:r w:rsidRPr="008307E5">
        <w:rPr>
          <w:sz w:val="16"/>
        </w:rPr>
        <w:t>- Local de travail à la lumière du jour : 120 à 200 lx</w:t>
      </w:r>
    </w:p>
    <w:p w:rsidR="004F7228" w:rsidRPr="008307E5" w:rsidRDefault="004F7228" w:rsidP="00B03159">
      <w:pPr>
        <w:pStyle w:val="Sansinterligne"/>
        <w:rPr>
          <w:sz w:val="16"/>
        </w:rPr>
        <w:sectPr w:rsidR="004F7228" w:rsidRPr="008307E5" w:rsidSect="004F7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F7228" w:rsidRDefault="004F7228" w:rsidP="00B03159">
      <w:pPr>
        <w:pStyle w:val="Sansinterligne"/>
        <w:rPr>
          <w:sz w:val="20"/>
        </w:rPr>
      </w:pPr>
    </w:p>
    <w:p w:rsidR="00B03159" w:rsidRPr="00B03159" w:rsidRDefault="00B03159" w:rsidP="00B03159">
      <w:pPr>
        <w:pStyle w:val="Sansinterligne"/>
        <w:numPr>
          <w:ilvl w:val="0"/>
          <w:numId w:val="4"/>
        </w:numPr>
        <w:rPr>
          <w:sz w:val="20"/>
          <w:u w:val="single"/>
        </w:rPr>
      </w:pPr>
      <w:r>
        <w:rPr>
          <w:sz w:val="20"/>
          <w:u w:val="single"/>
        </w:rPr>
        <w:t xml:space="preserve">Facteur de réflexion des objets : </w:t>
      </w:r>
      <w:r w:rsidRPr="00B03159">
        <w:rPr>
          <w:b/>
          <w:sz w:val="20"/>
          <w:u w:val="single"/>
        </w:rPr>
        <w:t xml:space="preserve">FLUX REFLECHIS </w:t>
      </w:r>
      <w:r w:rsidRPr="00B03159">
        <w:rPr>
          <w:rFonts w:cstheme="minorHAnsi"/>
          <w:b/>
          <w:sz w:val="20"/>
          <w:u w:val="single"/>
        </w:rPr>
        <w:t>÷</w:t>
      </w:r>
      <w:r w:rsidRPr="00B03159">
        <w:rPr>
          <w:b/>
          <w:sz w:val="20"/>
          <w:u w:val="single"/>
        </w:rPr>
        <w:t xml:space="preserve"> FLUX RECU</w:t>
      </w:r>
    </w:p>
    <w:p w:rsidR="00B03159" w:rsidRPr="004F7228" w:rsidRDefault="00B03159" w:rsidP="00B03159">
      <w:pPr>
        <w:pStyle w:val="Sansinterligne"/>
        <w:rPr>
          <w:i/>
          <w:sz w:val="20"/>
          <w:u w:val="single"/>
        </w:rPr>
      </w:pPr>
      <w:r w:rsidRPr="004F7228">
        <w:rPr>
          <w:i/>
          <w:sz w:val="20"/>
        </w:rPr>
        <w:tab/>
      </w:r>
      <w:r w:rsidRPr="004F7228">
        <w:rPr>
          <w:i/>
          <w:sz w:val="20"/>
          <w:u w:val="single"/>
        </w:rPr>
        <w:t>- Dépend de la couleur de l’objet et de son aspect:</w:t>
      </w:r>
    </w:p>
    <w:p w:rsidR="008307E5" w:rsidRDefault="008307E5" w:rsidP="00B03159">
      <w:pPr>
        <w:pStyle w:val="Sansinterligne"/>
        <w:rPr>
          <w:sz w:val="16"/>
        </w:rPr>
        <w:sectPr w:rsidR="008307E5" w:rsidSect="004F72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lastRenderedPageBreak/>
        <w:tab/>
      </w:r>
      <w:r w:rsidRPr="008307E5">
        <w:rPr>
          <w:sz w:val="16"/>
        </w:rPr>
        <w:tab/>
        <w:t>- Blanc mat (papier) : 85%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</w:r>
      <w:r w:rsidRPr="008307E5">
        <w:rPr>
          <w:sz w:val="16"/>
        </w:rPr>
        <w:tab/>
        <w:t>- Blanc brillant : 95%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</w:r>
      <w:r w:rsidRPr="008307E5">
        <w:rPr>
          <w:sz w:val="16"/>
        </w:rPr>
        <w:tab/>
        <w:t>- Jaune : 70 %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lastRenderedPageBreak/>
        <w:tab/>
      </w:r>
      <w:r w:rsidRPr="008307E5">
        <w:rPr>
          <w:sz w:val="16"/>
        </w:rPr>
        <w:tab/>
        <w:t>- Gris : 45 %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</w:r>
      <w:r w:rsidRPr="008307E5">
        <w:rPr>
          <w:sz w:val="16"/>
        </w:rPr>
        <w:tab/>
        <w:t>- Bleu ou vert clair : 30%</w:t>
      </w:r>
    </w:p>
    <w:p w:rsidR="00B03159" w:rsidRPr="008307E5" w:rsidRDefault="00B03159" w:rsidP="00B03159">
      <w:pPr>
        <w:pStyle w:val="Sansinterligne"/>
        <w:rPr>
          <w:sz w:val="16"/>
        </w:rPr>
      </w:pPr>
      <w:r w:rsidRPr="008307E5">
        <w:rPr>
          <w:sz w:val="16"/>
        </w:rPr>
        <w:tab/>
      </w:r>
      <w:r w:rsidRPr="008307E5">
        <w:rPr>
          <w:sz w:val="16"/>
        </w:rPr>
        <w:tab/>
        <w:t>- Bleu ou vert foncé : 4%</w:t>
      </w:r>
    </w:p>
    <w:p w:rsidR="008307E5" w:rsidRDefault="008307E5" w:rsidP="00B03159">
      <w:pPr>
        <w:pStyle w:val="Sansinterligne"/>
        <w:rPr>
          <w:sz w:val="20"/>
        </w:rPr>
        <w:sectPr w:rsidR="008307E5" w:rsidSect="008307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3159" w:rsidRDefault="00B03159" w:rsidP="00B03159">
      <w:pPr>
        <w:pStyle w:val="Sansinterligne"/>
        <w:rPr>
          <w:sz w:val="20"/>
        </w:rPr>
      </w:pPr>
    </w:p>
    <w:p w:rsidR="004F7228" w:rsidRDefault="004F7228" w:rsidP="004F7228">
      <w:pPr>
        <w:pStyle w:val="Sansinterligne"/>
        <w:ind w:left="708" w:firstLine="708"/>
        <w:rPr>
          <w:sz w:val="20"/>
        </w:rPr>
      </w:pPr>
      <w:r>
        <w:rPr>
          <w:sz w:val="20"/>
        </w:rPr>
        <w:t xml:space="preserve">Plus le facteur de réflexion est fort plus la lumière est reflété </w:t>
      </w:r>
    </w:p>
    <w:p w:rsidR="004F7228" w:rsidRDefault="004F7228" w:rsidP="004F7228">
      <w:pPr>
        <w:pStyle w:val="Sansinterligne"/>
        <w:ind w:left="708" w:firstLine="708"/>
        <w:rPr>
          <w:sz w:val="20"/>
        </w:rPr>
      </w:pPr>
      <w:r>
        <w:rPr>
          <w:sz w:val="20"/>
        </w:rPr>
        <w:t xml:space="preserve">- il y a risque de </w:t>
      </w:r>
      <w:r w:rsidR="008307E5">
        <w:rPr>
          <w:sz w:val="20"/>
        </w:rPr>
        <w:t>gène</w:t>
      </w:r>
      <w:r>
        <w:rPr>
          <w:sz w:val="20"/>
        </w:rPr>
        <w:t xml:space="preserve"> dans une salle trop éclairée</w:t>
      </w:r>
    </w:p>
    <w:p w:rsidR="004F7228" w:rsidRDefault="004F7228" w:rsidP="004F7228">
      <w:pPr>
        <w:pStyle w:val="Sansinterligne"/>
        <w:ind w:left="708" w:firstLine="708"/>
        <w:rPr>
          <w:sz w:val="20"/>
        </w:rPr>
      </w:pPr>
      <w:r>
        <w:rPr>
          <w:sz w:val="20"/>
        </w:rPr>
        <w:t>- cela redonne de la luminosité à une pièce Nord ou mal éclairée</w:t>
      </w:r>
    </w:p>
    <w:p w:rsidR="004F7228" w:rsidRDefault="004F7228" w:rsidP="004F7228">
      <w:pPr>
        <w:pStyle w:val="Sansinterligne"/>
        <w:ind w:firstLine="708"/>
        <w:rPr>
          <w:sz w:val="20"/>
        </w:rPr>
      </w:pPr>
    </w:p>
    <w:p w:rsidR="008307E5" w:rsidRDefault="008307E5" w:rsidP="004F7228">
      <w:pPr>
        <w:pStyle w:val="Sansinterligne"/>
        <w:ind w:firstLine="708"/>
        <w:rPr>
          <w:i/>
          <w:sz w:val="20"/>
          <w:u w:val="single"/>
        </w:rPr>
        <w:sectPr w:rsidR="008307E5" w:rsidSect="008307E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7228" w:rsidRPr="004F7228" w:rsidRDefault="004F7228" w:rsidP="004F7228">
      <w:pPr>
        <w:pStyle w:val="Sansinterligne"/>
        <w:ind w:firstLine="708"/>
        <w:rPr>
          <w:i/>
          <w:sz w:val="20"/>
          <w:u w:val="single"/>
        </w:rPr>
      </w:pPr>
      <w:r w:rsidRPr="004F7228">
        <w:rPr>
          <w:i/>
          <w:sz w:val="20"/>
          <w:u w:val="single"/>
        </w:rPr>
        <w:lastRenderedPageBreak/>
        <w:t>- Dépend du besoin de contraste</w:t>
      </w:r>
    </w:p>
    <w:p w:rsidR="004F7228" w:rsidRPr="008307E5" w:rsidRDefault="004F7228" w:rsidP="004F7228">
      <w:pPr>
        <w:pStyle w:val="Sansinterligne"/>
        <w:ind w:firstLine="708"/>
        <w:rPr>
          <w:b/>
          <w:sz w:val="20"/>
        </w:rPr>
      </w:pPr>
      <w:r w:rsidRPr="008307E5">
        <w:rPr>
          <w:b/>
          <w:sz w:val="20"/>
        </w:rPr>
        <w:t xml:space="preserve">Plus le travail à faire est précis plus on a besoin de contraste et d’éclairage. </w:t>
      </w:r>
    </w:p>
    <w:p w:rsidR="004F7228" w:rsidRDefault="008307E5" w:rsidP="004F7228">
      <w:pPr>
        <w:pStyle w:val="Sansinterligne"/>
        <w:ind w:firstLine="708"/>
        <w:rPr>
          <w:sz w:val="20"/>
        </w:rPr>
      </w:pPr>
      <w:r>
        <w:rPr>
          <w:sz w:val="20"/>
        </w:rPr>
        <w:t>Ex : on écrit en noir sur blanc, pas en jaune sur blanc.</w:t>
      </w:r>
    </w:p>
    <w:p w:rsidR="008307E5" w:rsidRDefault="008307E5" w:rsidP="004F7228">
      <w:pPr>
        <w:pStyle w:val="Sansinterligne"/>
        <w:ind w:firstLine="708"/>
        <w:rPr>
          <w:sz w:val="20"/>
        </w:rPr>
      </w:pPr>
    </w:p>
    <w:p w:rsidR="004F7228" w:rsidRPr="004F7228" w:rsidRDefault="004F7228" w:rsidP="004F7228">
      <w:pPr>
        <w:pStyle w:val="Sansinterligne"/>
        <w:ind w:firstLine="708"/>
        <w:rPr>
          <w:i/>
          <w:sz w:val="20"/>
          <w:u w:val="single"/>
        </w:rPr>
      </w:pPr>
      <w:r w:rsidRPr="004F7228">
        <w:rPr>
          <w:i/>
          <w:sz w:val="20"/>
          <w:u w:val="single"/>
        </w:rPr>
        <w:t>- Dépend de l’âge du public</w:t>
      </w:r>
    </w:p>
    <w:p w:rsidR="004F7228" w:rsidRDefault="004F7228" w:rsidP="004F7228">
      <w:pPr>
        <w:pStyle w:val="Sansinterligne"/>
        <w:ind w:firstLine="708"/>
        <w:rPr>
          <w:sz w:val="20"/>
        </w:rPr>
      </w:pPr>
      <w:r>
        <w:rPr>
          <w:sz w:val="20"/>
        </w:rPr>
        <w:t>Les PA sont sensibles à la gêne et au manque de contraste</w:t>
      </w:r>
    </w:p>
    <w:p w:rsidR="008307E5" w:rsidRDefault="004F7228" w:rsidP="008307E5">
      <w:pPr>
        <w:pStyle w:val="Sansinterligne"/>
        <w:ind w:firstLine="708"/>
        <w:rPr>
          <w:sz w:val="20"/>
        </w:rPr>
        <w:sectPr w:rsidR="008307E5" w:rsidSect="008307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0"/>
        </w:rPr>
        <w:t xml:space="preserve">Les </w:t>
      </w:r>
      <w:r w:rsidR="008307E5">
        <w:rPr>
          <w:sz w:val="20"/>
        </w:rPr>
        <w:t>enfants aussi</w:t>
      </w:r>
    </w:p>
    <w:p w:rsidR="008307E5" w:rsidRDefault="008307E5" w:rsidP="008307E5">
      <w:pPr>
        <w:rPr>
          <w:sz w:val="20"/>
        </w:rPr>
      </w:pPr>
    </w:p>
    <w:p w:rsidR="004F7228" w:rsidRDefault="004F7228" w:rsidP="008307E5">
      <w:pPr>
        <w:rPr>
          <w:sz w:val="20"/>
        </w:rPr>
      </w:pPr>
      <w:r w:rsidRPr="00B03159">
        <w:rPr>
          <w:b/>
          <w:sz w:val="20"/>
          <w:u w:val="single"/>
        </w:rPr>
        <w:t xml:space="preserve">- Il </w:t>
      </w:r>
      <w:r>
        <w:rPr>
          <w:b/>
          <w:sz w:val="20"/>
          <w:u w:val="single"/>
        </w:rPr>
        <w:t>n’est pas gênant</w:t>
      </w:r>
      <w:r w:rsidRPr="00B03159">
        <w:rPr>
          <w:b/>
          <w:sz w:val="20"/>
          <w:u w:val="single"/>
        </w:rPr>
        <w:t> :</w:t>
      </w:r>
      <w:r>
        <w:rPr>
          <w:sz w:val="20"/>
        </w:rPr>
        <w:t xml:space="preserve"> </w:t>
      </w:r>
    </w:p>
    <w:tbl>
      <w:tblPr>
        <w:tblStyle w:val="Listeclaire-Accent3"/>
        <w:tblW w:w="10314" w:type="dxa"/>
        <w:tblLook w:val="04A0"/>
      </w:tblPr>
      <w:tblGrid>
        <w:gridCol w:w="2303"/>
        <w:gridCol w:w="3050"/>
        <w:gridCol w:w="4961"/>
      </w:tblGrid>
      <w:tr w:rsidR="004F7228" w:rsidRPr="00E31569" w:rsidTr="008307E5">
        <w:trPr>
          <w:cnfStyle w:val="100000000000"/>
        </w:trPr>
        <w:tc>
          <w:tcPr>
            <w:cnfStyle w:val="001000000000"/>
            <w:tcW w:w="2303" w:type="dxa"/>
          </w:tcPr>
          <w:p w:rsidR="004F7228" w:rsidRPr="00E31569" w:rsidRDefault="004F7228" w:rsidP="00E31569">
            <w:pPr>
              <w:pStyle w:val="Sansinterligne"/>
              <w:jc w:val="center"/>
              <w:rPr>
                <w:color w:val="auto"/>
                <w:sz w:val="20"/>
              </w:rPr>
            </w:pPr>
            <w:r w:rsidRPr="00E31569">
              <w:rPr>
                <w:color w:val="auto"/>
                <w:sz w:val="20"/>
              </w:rPr>
              <w:t>Gêne</w:t>
            </w:r>
          </w:p>
        </w:tc>
        <w:tc>
          <w:tcPr>
            <w:tcW w:w="3050" w:type="dxa"/>
          </w:tcPr>
          <w:p w:rsidR="004F7228" w:rsidRPr="00E31569" w:rsidRDefault="004F7228" w:rsidP="00E31569">
            <w:pPr>
              <w:pStyle w:val="Sansinterligne"/>
              <w:jc w:val="center"/>
              <w:cnfStyle w:val="100000000000"/>
              <w:rPr>
                <w:color w:val="auto"/>
                <w:sz w:val="20"/>
              </w:rPr>
            </w:pPr>
            <w:r w:rsidRPr="00E31569">
              <w:rPr>
                <w:color w:val="auto"/>
                <w:sz w:val="20"/>
              </w:rPr>
              <w:t>Source</w:t>
            </w:r>
          </w:p>
        </w:tc>
        <w:tc>
          <w:tcPr>
            <w:tcW w:w="4961" w:type="dxa"/>
          </w:tcPr>
          <w:p w:rsidR="004F7228" w:rsidRPr="00E31569" w:rsidRDefault="004F7228" w:rsidP="00E31569">
            <w:pPr>
              <w:pStyle w:val="Sansinterligne"/>
              <w:jc w:val="center"/>
              <w:cnfStyle w:val="100000000000"/>
              <w:rPr>
                <w:color w:val="auto"/>
                <w:sz w:val="20"/>
              </w:rPr>
            </w:pPr>
            <w:r w:rsidRPr="00E31569">
              <w:rPr>
                <w:color w:val="auto"/>
                <w:sz w:val="20"/>
              </w:rPr>
              <w:t>Solution</w:t>
            </w:r>
          </w:p>
        </w:tc>
      </w:tr>
      <w:tr w:rsidR="004F7228" w:rsidTr="008307E5">
        <w:trPr>
          <w:cnfStyle w:val="000000100000"/>
        </w:trPr>
        <w:tc>
          <w:tcPr>
            <w:cnfStyle w:val="001000000000"/>
            <w:tcW w:w="2303" w:type="dxa"/>
            <w:shd w:val="clear" w:color="auto" w:fill="EB641B" w:themeFill="accent3"/>
          </w:tcPr>
          <w:p w:rsidR="004F7228" w:rsidRPr="00E31569" w:rsidRDefault="004F7228" w:rsidP="00E31569">
            <w:pPr>
              <w:pStyle w:val="Sansinterligne"/>
              <w:jc w:val="center"/>
              <w:rPr>
                <w:sz w:val="20"/>
              </w:rPr>
            </w:pPr>
            <w:r w:rsidRPr="00E31569">
              <w:rPr>
                <w:sz w:val="20"/>
              </w:rPr>
              <w:t>Eblouissement direct</w:t>
            </w:r>
          </w:p>
        </w:tc>
        <w:tc>
          <w:tcPr>
            <w:tcW w:w="3050" w:type="dxa"/>
          </w:tcPr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Ampoule sans abajour</w:t>
            </w:r>
          </w:p>
        </w:tc>
        <w:tc>
          <w:tcPr>
            <w:tcW w:w="4961" w:type="dxa"/>
          </w:tcPr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Mettre un abajour</w:t>
            </w:r>
          </w:p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Ampoule opalisée</w:t>
            </w:r>
          </w:p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Ampoule matifiée</w:t>
            </w:r>
          </w:p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Lampe mobiles</w:t>
            </w:r>
          </w:p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Réduire l’intensité</w:t>
            </w:r>
          </w:p>
          <w:p w:rsidR="004F7228" w:rsidRDefault="004F7228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Déplacer sur la hauteur pour éviter la ligne du regard</w:t>
            </w:r>
          </w:p>
        </w:tc>
      </w:tr>
      <w:tr w:rsidR="004F7228" w:rsidTr="008307E5">
        <w:tc>
          <w:tcPr>
            <w:cnfStyle w:val="001000000000"/>
            <w:tcW w:w="2303" w:type="dxa"/>
            <w:shd w:val="clear" w:color="auto" w:fill="EB641B" w:themeFill="accent3"/>
          </w:tcPr>
          <w:p w:rsidR="004F7228" w:rsidRPr="00E31569" w:rsidRDefault="004F7228" w:rsidP="00E31569">
            <w:pPr>
              <w:pStyle w:val="Sansinterligne"/>
              <w:jc w:val="center"/>
              <w:rPr>
                <w:sz w:val="20"/>
              </w:rPr>
            </w:pPr>
            <w:r w:rsidRPr="00E31569">
              <w:rPr>
                <w:sz w:val="20"/>
              </w:rPr>
              <w:t>Eblouissement indirect</w:t>
            </w:r>
          </w:p>
        </w:tc>
        <w:tc>
          <w:tcPr>
            <w:tcW w:w="3050" w:type="dxa"/>
          </w:tcPr>
          <w:p w:rsidR="004F7228" w:rsidRDefault="004F7228" w:rsidP="00B03159">
            <w:pPr>
              <w:pStyle w:val="Sansinterligne"/>
              <w:cnfStyle w:val="000000000000"/>
              <w:rPr>
                <w:sz w:val="20"/>
              </w:rPr>
            </w:pPr>
            <w:r>
              <w:rPr>
                <w:sz w:val="20"/>
              </w:rPr>
              <w:t>Lune à travers fenêtres, soleil sur miroir</w:t>
            </w:r>
          </w:p>
        </w:tc>
        <w:tc>
          <w:tcPr>
            <w:tcW w:w="4961" w:type="dxa"/>
          </w:tcPr>
          <w:p w:rsidR="004F7228" w:rsidRDefault="004F7228" w:rsidP="00B03159">
            <w:pPr>
              <w:pStyle w:val="Sansinterligne"/>
              <w:cnfStyle w:val="000000000000"/>
              <w:rPr>
                <w:sz w:val="20"/>
              </w:rPr>
            </w:pPr>
            <w:r>
              <w:rPr>
                <w:sz w:val="20"/>
              </w:rPr>
              <w:t>Déplacer les objets</w:t>
            </w:r>
          </w:p>
          <w:p w:rsidR="004F7228" w:rsidRDefault="004F7228" w:rsidP="00B03159">
            <w:pPr>
              <w:pStyle w:val="Sansinterligne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Mettre des rideaux, </w:t>
            </w:r>
          </w:p>
          <w:p w:rsidR="004F7228" w:rsidRDefault="004F7228" w:rsidP="00B03159">
            <w:pPr>
              <w:pStyle w:val="Sansinterligne"/>
              <w:cnfStyle w:val="000000000000"/>
              <w:rPr>
                <w:sz w:val="20"/>
              </w:rPr>
            </w:pPr>
            <w:r>
              <w:rPr>
                <w:sz w:val="20"/>
              </w:rPr>
              <w:lastRenderedPageBreak/>
              <w:t>Mobilier mat et sombre</w:t>
            </w:r>
          </w:p>
        </w:tc>
      </w:tr>
      <w:tr w:rsidR="004F7228" w:rsidTr="008307E5">
        <w:trPr>
          <w:cnfStyle w:val="000000100000"/>
        </w:trPr>
        <w:tc>
          <w:tcPr>
            <w:cnfStyle w:val="001000000000"/>
            <w:tcW w:w="2303" w:type="dxa"/>
            <w:shd w:val="clear" w:color="auto" w:fill="EB641B" w:themeFill="accent3"/>
          </w:tcPr>
          <w:p w:rsidR="004F7228" w:rsidRPr="00E31569" w:rsidRDefault="00E31569" w:rsidP="00E31569">
            <w:pPr>
              <w:pStyle w:val="Sansinterligne"/>
              <w:jc w:val="center"/>
              <w:rPr>
                <w:sz w:val="20"/>
              </w:rPr>
            </w:pPr>
            <w:r w:rsidRPr="00E31569">
              <w:rPr>
                <w:sz w:val="20"/>
              </w:rPr>
              <w:lastRenderedPageBreak/>
              <w:t>Irrégularité d’éclairement</w:t>
            </w:r>
          </w:p>
        </w:tc>
        <w:tc>
          <w:tcPr>
            <w:tcW w:w="3050" w:type="dxa"/>
          </w:tcPr>
          <w:p w:rsidR="004F7228" w:rsidRDefault="00E31569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Lumière différente entre les pièces, TV</w:t>
            </w:r>
          </w:p>
        </w:tc>
        <w:tc>
          <w:tcPr>
            <w:tcW w:w="4961" w:type="dxa"/>
          </w:tcPr>
          <w:p w:rsidR="004F7228" w:rsidRDefault="00E31569" w:rsidP="00B03159">
            <w:pPr>
              <w:pStyle w:val="Sansinterligne"/>
              <w:cnfStyle w:val="000000100000"/>
              <w:rPr>
                <w:sz w:val="20"/>
              </w:rPr>
            </w:pPr>
            <w:r>
              <w:rPr>
                <w:sz w:val="20"/>
              </w:rPr>
              <w:t>Lumière derrière TV, adapter la luminosité des pièces</w:t>
            </w:r>
          </w:p>
        </w:tc>
      </w:tr>
      <w:tr w:rsidR="00E31569" w:rsidTr="008307E5">
        <w:tc>
          <w:tcPr>
            <w:cnfStyle w:val="001000000000"/>
            <w:tcW w:w="2303" w:type="dxa"/>
            <w:shd w:val="clear" w:color="auto" w:fill="EB641B" w:themeFill="accent3"/>
          </w:tcPr>
          <w:p w:rsidR="00E31569" w:rsidRPr="00E31569" w:rsidRDefault="00E31569" w:rsidP="00E31569">
            <w:pPr>
              <w:pStyle w:val="Sansinterligne"/>
              <w:jc w:val="center"/>
              <w:rPr>
                <w:sz w:val="20"/>
              </w:rPr>
            </w:pPr>
            <w:r w:rsidRPr="00E31569">
              <w:rPr>
                <w:sz w:val="20"/>
              </w:rPr>
              <w:t>Ombres portées</w:t>
            </w:r>
          </w:p>
        </w:tc>
        <w:tc>
          <w:tcPr>
            <w:tcW w:w="3050" w:type="dxa"/>
          </w:tcPr>
          <w:p w:rsidR="00E31569" w:rsidRDefault="00E31569" w:rsidP="00B03159">
            <w:pPr>
              <w:pStyle w:val="Sansinterligne"/>
              <w:cnfStyle w:val="000000000000"/>
              <w:rPr>
                <w:sz w:val="20"/>
              </w:rPr>
            </w:pPr>
            <w:r>
              <w:rPr>
                <w:sz w:val="20"/>
              </w:rPr>
              <w:t>La main d’un étudiant qui écrit</w:t>
            </w:r>
          </w:p>
        </w:tc>
        <w:tc>
          <w:tcPr>
            <w:tcW w:w="4961" w:type="dxa"/>
          </w:tcPr>
          <w:p w:rsidR="00E31569" w:rsidRDefault="00E31569" w:rsidP="00E31569">
            <w:pPr>
              <w:pStyle w:val="Sansinterligne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Multiplier les sources lumineuses, Eclairage indirect. </w:t>
            </w:r>
          </w:p>
        </w:tc>
      </w:tr>
    </w:tbl>
    <w:p w:rsidR="004F7228" w:rsidRDefault="004F7228" w:rsidP="00B03159">
      <w:pPr>
        <w:pStyle w:val="Sansinterligne"/>
        <w:rPr>
          <w:sz w:val="20"/>
        </w:rPr>
      </w:pPr>
    </w:p>
    <w:p w:rsidR="00E31569" w:rsidRDefault="00E31569" w:rsidP="00E31569">
      <w:pPr>
        <w:pStyle w:val="Sansinterligne"/>
        <w:rPr>
          <w:sz w:val="20"/>
        </w:rPr>
      </w:pPr>
      <w:r w:rsidRPr="00B03159">
        <w:rPr>
          <w:b/>
          <w:sz w:val="20"/>
          <w:u w:val="single"/>
        </w:rPr>
        <w:t xml:space="preserve">- Il </w:t>
      </w:r>
      <w:r>
        <w:rPr>
          <w:b/>
          <w:sz w:val="20"/>
          <w:u w:val="single"/>
        </w:rPr>
        <w:t>respecte les couleurs</w:t>
      </w:r>
      <w:r w:rsidRPr="00B03159">
        <w:rPr>
          <w:b/>
          <w:sz w:val="20"/>
          <w:u w:val="single"/>
        </w:rPr>
        <w:t> :</w:t>
      </w:r>
      <w:r>
        <w:rPr>
          <w:sz w:val="20"/>
        </w:rPr>
        <w:t xml:space="preserve"> </w:t>
      </w:r>
    </w:p>
    <w:p w:rsidR="00E31569" w:rsidRDefault="0099326D" w:rsidP="00B03159">
      <w:pPr>
        <w:pStyle w:val="Sansinterligne"/>
        <w:rPr>
          <w:sz w:val="20"/>
        </w:rPr>
      </w:pPr>
      <w:r w:rsidRPr="008307E5">
        <w:rPr>
          <w:b/>
          <w:sz w:val="20"/>
        </w:rPr>
        <w:t>Indice de rendu des couleurs : IRC. Est calibré sur les couleurs naturelles</w:t>
      </w:r>
      <w:r>
        <w:rPr>
          <w:sz w:val="20"/>
        </w:rPr>
        <w:t xml:space="preserve">, plus il est élevé, plus il est proche des vrais couleurs. C’est le cas des lampes à incandescence (100), mais pas des néons et fluo (90). </w:t>
      </w:r>
    </w:p>
    <w:p w:rsidR="0099326D" w:rsidRDefault="0099326D" w:rsidP="00B03159">
      <w:pPr>
        <w:pStyle w:val="Sansinterligne"/>
        <w:rPr>
          <w:sz w:val="20"/>
        </w:rPr>
      </w:pPr>
      <w:r>
        <w:rPr>
          <w:sz w:val="20"/>
        </w:rPr>
        <w:t>On ne doit jamais être sous 85</w:t>
      </w:r>
    </w:p>
    <w:p w:rsidR="002F1F71" w:rsidRDefault="0099326D" w:rsidP="00B03159">
      <w:pPr>
        <w:pStyle w:val="Sansinterligne"/>
        <w:rPr>
          <w:sz w:val="20"/>
        </w:rPr>
      </w:pPr>
      <w:r>
        <w:rPr>
          <w:sz w:val="20"/>
        </w:rPr>
        <w:t xml:space="preserve"> </w:t>
      </w:r>
    </w:p>
    <w:p w:rsidR="00D7384A" w:rsidRDefault="00D7384A" w:rsidP="00D7384A">
      <w:pPr>
        <w:pStyle w:val="Sansinterligne"/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Mesures</w:t>
      </w:r>
    </w:p>
    <w:p w:rsidR="00D7384A" w:rsidRDefault="00D7384A" w:rsidP="00D7384A">
      <w:pPr>
        <w:pStyle w:val="Sansinterligne"/>
        <w:rPr>
          <w:sz w:val="20"/>
        </w:rPr>
      </w:pPr>
    </w:p>
    <w:p w:rsidR="008307E5" w:rsidRDefault="008307E5" w:rsidP="00D7384A">
      <w:pPr>
        <w:pStyle w:val="Sansinterligne"/>
        <w:rPr>
          <w:b/>
          <w:color w:val="EB641B" w:themeColor="accent3"/>
          <w:sz w:val="20"/>
          <w:u w:val="single"/>
        </w:rPr>
        <w:sectPr w:rsidR="008307E5" w:rsidSect="008307E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384A" w:rsidRPr="00D7384A" w:rsidRDefault="00D7384A" w:rsidP="00D7384A">
      <w:pPr>
        <w:pStyle w:val="Sansinterligne"/>
        <w:rPr>
          <w:b/>
          <w:color w:val="EB641B" w:themeColor="accent3"/>
          <w:sz w:val="20"/>
          <w:u w:val="single"/>
        </w:rPr>
      </w:pPr>
      <w:r w:rsidRPr="00D7384A">
        <w:rPr>
          <w:b/>
          <w:color w:val="EB641B" w:themeColor="accent3"/>
          <w:sz w:val="20"/>
          <w:u w:val="single"/>
        </w:rPr>
        <w:lastRenderedPageBreak/>
        <w:t xml:space="preserve">Eclairement : 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>En LUX (lx)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 xml:space="preserve">Le flux reçu par m² </w:t>
      </w:r>
    </w:p>
    <w:p w:rsidR="00D7384A" w:rsidRDefault="00D7384A" w:rsidP="00D7384A">
      <w:pPr>
        <w:pStyle w:val="Sansinterligne"/>
        <w:rPr>
          <w:sz w:val="20"/>
        </w:rPr>
      </w:pPr>
    </w:p>
    <w:p w:rsidR="00D7384A" w:rsidRPr="00D7384A" w:rsidRDefault="00D7384A" w:rsidP="00D7384A">
      <w:pPr>
        <w:pStyle w:val="Sansinterligne"/>
        <w:rPr>
          <w:b/>
          <w:color w:val="EB641B" w:themeColor="accent3"/>
          <w:sz w:val="20"/>
          <w:u w:val="single"/>
        </w:rPr>
      </w:pPr>
      <w:r w:rsidRPr="00D7384A">
        <w:rPr>
          <w:b/>
          <w:color w:val="EB641B" w:themeColor="accent3"/>
          <w:sz w:val="20"/>
          <w:u w:val="single"/>
        </w:rPr>
        <w:t xml:space="preserve">Flux lumineux : 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>En lumen (lm)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>La quantité de lumière par seconde</w:t>
      </w:r>
    </w:p>
    <w:p w:rsidR="00D7384A" w:rsidRDefault="00D7384A" w:rsidP="00D7384A">
      <w:pPr>
        <w:pStyle w:val="Sansinterligne"/>
        <w:rPr>
          <w:sz w:val="20"/>
        </w:rPr>
      </w:pPr>
    </w:p>
    <w:p w:rsidR="00D7384A" w:rsidRPr="00D7384A" w:rsidRDefault="00D7384A" w:rsidP="00D7384A">
      <w:pPr>
        <w:pStyle w:val="Sansinterligne"/>
        <w:rPr>
          <w:b/>
          <w:color w:val="EB641B" w:themeColor="accent3"/>
          <w:sz w:val="20"/>
          <w:u w:val="single"/>
        </w:rPr>
      </w:pPr>
      <w:r w:rsidRPr="00D7384A">
        <w:rPr>
          <w:b/>
          <w:color w:val="EB641B" w:themeColor="accent3"/>
          <w:sz w:val="20"/>
          <w:u w:val="single"/>
        </w:rPr>
        <w:lastRenderedPageBreak/>
        <w:t xml:space="preserve">Efficacité lumineuse : 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>En Lumen/Watt (lm/W)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>Puissance lumineuse émise/ Puissance électrique consommée</w:t>
      </w:r>
    </w:p>
    <w:p w:rsidR="00D7384A" w:rsidRDefault="00D7384A" w:rsidP="00D7384A">
      <w:pPr>
        <w:pStyle w:val="Sansinterligne"/>
        <w:rPr>
          <w:sz w:val="20"/>
        </w:rPr>
      </w:pPr>
    </w:p>
    <w:p w:rsidR="00D7384A" w:rsidRPr="00D7384A" w:rsidRDefault="00D7384A" w:rsidP="00D7384A">
      <w:pPr>
        <w:pStyle w:val="Sansinterligne"/>
        <w:rPr>
          <w:b/>
          <w:color w:val="EB641B" w:themeColor="accent3"/>
          <w:sz w:val="20"/>
          <w:u w:val="single"/>
        </w:rPr>
      </w:pPr>
      <w:r w:rsidRPr="00D7384A">
        <w:rPr>
          <w:b/>
          <w:color w:val="EB641B" w:themeColor="accent3"/>
          <w:sz w:val="20"/>
          <w:u w:val="single"/>
        </w:rPr>
        <w:t>Luminance </w:t>
      </w:r>
    </w:p>
    <w:p w:rsidR="00D7384A" w:rsidRDefault="00D7384A" w:rsidP="00D7384A">
      <w:pPr>
        <w:pStyle w:val="Sansinterligne"/>
        <w:rPr>
          <w:sz w:val="20"/>
        </w:rPr>
      </w:pPr>
      <w:r>
        <w:rPr>
          <w:sz w:val="20"/>
        </w:rPr>
        <w:t>Lumière reçue par l’œil</w:t>
      </w:r>
    </w:p>
    <w:p w:rsidR="008307E5" w:rsidRDefault="008307E5" w:rsidP="00D7384A">
      <w:pPr>
        <w:pStyle w:val="Sansinterligne"/>
        <w:rPr>
          <w:sz w:val="20"/>
        </w:rPr>
        <w:sectPr w:rsidR="008307E5" w:rsidSect="008307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7384A" w:rsidRDefault="00D7384A" w:rsidP="008307E5">
      <w:pPr>
        <w:pStyle w:val="Sansinterligne"/>
        <w:rPr>
          <w:sz w:val="20"/>
        </w:rPr>
      </w:pPr>
    </w:p>
    <w:p w:rsidR="0099326D" w:rsidRDefault="0099326D" w:rsidP="00D7384A">
      <w:pPr>
        <w:pStyle w:val="Sansinterligne"/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Différents types de lampes</w:t>
      </w:r>
    </w:p>
    <w:p w:rsidR="0099326D" w:rsidRDefault="0099326D" w:rsidP="0099326D">
      <w:pPr>
        <w:pStyle w:val="Sansinterligne"/>
        <w:ind w:left="720"/>
        <w:rPr>
          <w:b/>
          <w:sz w:val="20"/>
          <w:u w:val="single"/>
        </w:rPr>
      </w:pPr>
    </w:p>
    <w:tbl>
      <w:tblPr>
        <w:tblStyle w:val="Listeclaire-Accent3"/>
        <w:tblW w:w="0" w:type="auto"/>
        <w:tblLook w:val="04A0"/>
      </w:tblPr>
      <w:tblGrid>
        <w:gridCol w:w="1951"/>
        <w:gridCol w:w="1815"/>
        <w:gridCol w:w="1815"/>
        <w:gridCol w:w="1815"/>
        <w:gridCol w:w="2777"/>
      </w:tblGrid>
      <w:tr w:rsidR="0099326D" w:rsidRPr="002F1F71" w:rsidTr="008307E5">
        <w:trPr>
          <w:cnfStyle w:val="100000000000"/>
        </w:trPr>
        <w:tc>
          <w:tcPr>
            <w:cnfStyle w:val="001000000000"/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99326D" w:rsidRPr="002F1F71" w:rsidRDefault="0099326D" w:rsidP="00B03159">
            <w:pPr>
              <w:pStyle w:val="Sansinterligne"/>
              <w:rPr>
                <w:color w:val="auto"/>
                <w:sz w:val="20"/>
              </w:rPr>
            </w:pPr>
          </w:p>
        </w:tc>
        <w:tc>
          <w:tcPr>
            <w:tcW w:w="363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EB641B" w:themeColor="accent3"/>
            </w:tcBorders>
          </w:tcPr>
          <w:p w:rsidR="0099326D" w:rsidRPr="002F1F71" w:rsidRDefault="0099326D" w:rsidP="00D7384A">
            <w:pPr>
              <w:pStyle w:val="Sansinterligne"/>
              <w:jc w:val="center"/>
              <w:cnfStyle w:val="100000000000"/>
              <w:rPr>
                <w:color w:val="auto"/>
                <w:sz w:val="20"/>
              </w:rPr>
            </w:pPr>
            <w:r w:rsidRPr="002F1F71">
              <w:rPr>
                <w:color w:val="auto"/>
                <w:sz w:val="20"/>
              </w:rPr>
              <w:t>Incandescence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99326D" w:rsidRPr="002F1F71" w:rsidRDefault="0099326D" w:rsidP="00D7384A">
            <w:pPr>
              <w:pStyle w:val="Sansinterligne"/>
              <w:jc w:val="center"/>
              <w:cnfStyle w:val="100000000000"/>
              <w:rPr>
                <w:color w:val="auto"/>
                <w:sz w:val="20"/>
              </w:rPr>
            </w:pPr>
            <w:r w:rsidRPr="002F1F71">
              <w:rPr>
                <w:color w:val="auto"/>
                <w:sz w:val="20"/>
              </w:rPr>
              <w:t>A décharge électrique</w:t>
            </w:r>
          </w:p>
        </w:tc>
      </w:tr>
      <w:tr w:rsidR="0099326D" w:rsidTr="008307E5">
        <w:trPr>
          <w:cnfStyle w:val="000000100000"/>
        </w:trPr>
        <w:tc>
          <w:tcPr>
            <w:cnfStyle w:val="001000000000"/>
            <w:tcW w:w="1951" w:type="dxa"/>
            <w:tcBorders>
              <w:top w:val="single" w:sz="4" w:space="0" w:color="auto"/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B03159">
            <w:pPr>
              <w:pStyle w:val="Sansinterligne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Classique</w:t>
            </w:r>
          </w:p>
        </w:tc>
        <w:tc>
          <w:tcPr>
            <w:tcW w:w="1815" w:type="dxa"/>
            <w:tcBorders>
              <w:top w:val="single" w:sz="4" w:space="0" w:color="auto"/>
              <w:right w:val="double" w:sz="4" w:space="0" w:color="EB641B" w:themeColor="accent3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Halogène</w:t>
            </w: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EB641B" w:themeColor="accent3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Fluo compact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Tube fluo</w:t>
            </w:r>
          </w:p>
        </w:tc>
      </w:tr>
      <w:tr w:rsidR="0099326D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C4732C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Principe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right w:val="double" w:sz="4" w:space="0" w:color="EB641B" w:themeColor="accent3"/>
            </w:tcBorders>
          </w:tcPr>
          <w:p w:rsidR="0099326D" w:rsidRDefault="0099326D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Filament de tungstène chauffé par effet joule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99326D" w:rsidRDefault="0099326D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Décharge électrique excite électrons, forme UV qui réfléchissent sur le revêtement fluo de l’ampoule en lumière.</w:t>
            </w:r>
          </w:p>
        </w:tc>
      </w:tr>
      <w:tr w:rsidR="0099326D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5041DE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Atmosphère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Gaz inerte : Argon, Krypton, Néon (Une peu de mercure pour Fluo)</w:t>
            </w:r>
          </w:p>
        </w:tc>
      </w:tr>
      <w:tr w:rsidR="002F1F71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2F1F71" w:rsidRDefault="002F1F71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 xml:space="preserve">Energie </w:t>
            </w:r>
          </w:p>
        </w:tc>
        <w:tc>
          <w:tcPr>
            <w:tcW w:w="3630" w:type="dxa"/>
            <w:gridSpan w:val="2"/>
            <w:tcBorders>
              <w:top w:val="double" w:sz="4" w:space="0" w:color="EB641B" w:themeColor="accent3"/>
              <w:left w:val="single" w:sz="4" w:space="0" w:color="auto"/>
              <w:righ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Energivore</w:t>
            </w:r>
          </w:p>
        </w:tc>
        <w:tc>
          <w:tcPr>
            <w:tcW w:w="4592" w:type="dxa"/>
            <w:gridSpan w:val="2"/>
            <w:tcBorders>
              <w:top w:val="double" w:sz="4" w:space="0" w:color="EB641B" w:themeColor="accent3"/>
              <w:lef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Economique</w:t>
            </w:r>
          </w:p>
        </w:tc>
      </w:tr>
      <w:tr w:rsidR="00D7384A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D7384A" w:rsidRDefault="00D7384A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Puissance</w:t>
            </w:r>
          </w:p>
        </w:tc>
        <w:tc>
          <w:tcPr>
            <w:tcW w:w="1815" w:type="dxa"/>
            <w:tcBorders>
              <w:top w:val="double" w:sz="4" w:space="0" w:color="EB641B" w:themeColor="accent3"/>
              <w:left w:val="single" w:sz="4" w:space="0" w:color="auto"/>
              <w:right w:val="nil"/>
            </w:tcBorders>
            <w:shd w:val="clear" w:color="auto" w:fill="EB641B" w:themeFill="accent3"/>
          </w:tcPr>
          <w:p w:rsidR="00D7384A" w:rsidRDefault="00D7384A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40 à 2000W</w:t>
            </w:r>
          </w:p>
        </w:tc>
        <w:tc>
          <w:tcPr>
            <w:tcW w:w="1815" w:type="dxa"/>
            <w:tcBorders>
              <w:top w:val="double" w:sz="4" w:space="0" w:color="EB641B" w:themeColor="accent3"/>
              <w:left w:val="nil"/>
              <w:right w:val="double" w:sz="4" w:space="0" w:color="EB641B" w:themeColor="accent3"/>
            </w:tcBorders>
            <w:shd w:val="clear" w:color="auto" w:fill="EB641B" w:themeFill="accent3"/>
          </w:tcPr>
          <w:p w:rsidR="00D7384A" w:rsidRDefault="00D7384A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500 à 2000W</w:t>
            </w:r>
          </w:p>
        </w:tc>
        <w:tc>
          <w:tcPr>
            <w:tcW w:w="4592" w:type="dxa"/>
            <w:gridSpan w:val="2"/>
            <w:tcBorders>
              <w:top w:val="double" w:sz="4" w:space="0" w:color="EB641B" w:themeColor="accent3"/>
              <w:left w:val="double" w:sz="4" w:space="0" w:color="EB641B" w:themeColor="accent3"/>
            </w:tcBorders>
            <w:shd w:val="clear" w:color="auto" w:fill="EB641B" w:themeFill="accent3"/>
          </w:tcPr>
          <w:p w:rsidR="00D7384A" w:rsidRDefault="00D7384A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8 à 25W</w:t>
            </w:r>
          </w:p>
        </w:tc>
      </w:tr>
      <w:tr w:rsidR="0099326D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Coût achat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9326D" w:rsidRDefault="0099326D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Faible</w:t>
            </w:r>
          </w:p>
        </w:tc>
        <w:tc>
          <w:tcPr>
            <w:tcW w:w="1815" w:type="dxa"/>
            <w:tcBorders>
              <w:righ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Moyen à Elevé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Moyen à Elevé</w:t>
            </w:r>
          </w:p>
        </w:tc>
      </w:tr>
      <w:tr w:rsidR="0099326D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2F1F71" w:rsidRDefault="0099326D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Rendement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Mauvais</w:t>
            </w:r>
          </w:p>
        </w:tc>
        <w:tc>
          <w:tcPr>
            <w:tcW w:w="1815" w:type="dxa"/>
            <w:tcBorders>
              <w:righ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Moyen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D7384A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Très bon</w:t>
            </w:r>
          </w:p>
        </w:tc>
      </w:tr>
      <w:tr w:rsidR="00D7384A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D7384A" w:rsidRDefault="00D7384A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Efficacité  lum.</w:t>
            </w:r>
          </w:p>
        </w:tc>
        <w:tc>
          <w:tcPr>
            <w:tcW w:w="1815" w:type="dxa"/>
            <w:tcBorders>
              <w:left w:val="single" w:sz="4" w:space="0" w:color="auto"/>
              <w:bottom w:val="double" w:sz="4" w:space="0" w:color="EB641B" w:themeColor="accent3"/>
            </w:tcBorders>
            <w:shd w:val="clear" w:color="auto" w:fill="EB641B" w:themeFill="accent3"/>
          </w:tcPr>
          <w:p w:rsidR="00D7384A" w:rsidRDefault="00D7384A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9-20lm/W</w:t>
            </w:r>
          </w:p>
        </w:tc>
        <w:tc>
          <w:tcPr>
            <w:tcW w:w="1815" w:type="dxa"/>
            <w:tcBorders>
              <w:bottom w:val="double" w:sz="4" w:space="0" w:color="EB641B" w:themeColor="accent3"/>
              <w:right w:val="double" w:sz="4" w:space="0" w:color="EB641B" w:themeColor="accent3"/>
            </w:tcBorders>
            <w:shd w:val="clear" w:color="auto" w:fill="EB641B" w:themeFill="accent3"/>
          </w:tcPr>
          <w:p w:rsidR="00D7384A" w:rsidRDefault="00D7384A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20 à 27 lm/W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  <w:bottom w:val="double" w:sz="4" w:space="0" w:color="EB641B" w:themeColor="accent3"/>
            </w:tcBorders>
            <w:shd w:val="clear" w:color="auto" w:fill="EB641B" w:themeFill="accent3"/>
          </w:tcPr>
          <w:p w:rsidR="00D7384A" w:rsidRDefault="00D7384A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35 à 85 lm/W</w:t>
            </w:r>
          </w:p>
        </w:tc>
      </w:tr>
      <w:tr w:rsidR="002F1F71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2F1F71" w:rsidRDefault="002F1F71" w:rsidP="002F1F71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Chaleur</w:t>
            </w:r>
          </w:p>
        </w:tc>
        <w:tc>
          <w:tcPr>
            <w:tcW w:w="1815" w:type="dxa"/>
            <w:tcBorders>
              <w:top w:val="double" w:sz="4" w:space="0" w:color="EB641B" w:themeColor="accent3"/>
              <w:left w:val="single" w:sz="4" w:space="0" w:color="auto"/>
            </w:tcBorders>
          </w:tcPr>
          <w:p w:rsidR="002F1F71" w:rsidRDefault="00D7384A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Elevé </w:t>
            </w:r>
          </w:p>
        </w:tc>
        <w:tc>
          <w:tcPr>
            <w:tcW w:w="1815" w:type="dxa"/>
            <w:tcBorders>
              <w:top w:val="double" w:sz="4" w:space="0" w:color="EB641B" w:themeColor="accent3"/>
              <w:right w:val="double" w:sz="4" w:space="0" w:color="EB641B" w:themeColor="accent3"/>
            </w:tcBorders>
          </w:tcPr>
          <w:p w:rsidR="002F1F71" w:rsidRDefault="00D7384A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Très élevé</w:t>
            </w:r>
          </w:p>
        </w:tc>
        <w:tc>
          <w:tcPr>
            <w:tcW w:w="4592" w:type="dxa"/>
            <w:gridSpan w:val="2"/>
            <w:tcBorders>
              <w:top w:val="double" w:sz="4" w:space="0" w:color="EB641B" w:themeColor="accent3"/>
              <w:lef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Peu</w:t>
            </w:r>
          </w:p>
        </w:tc>
      </w:tr>
      <w:tr w:rsidR="0099326D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2F1F71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 xml:space="preserve">Rapidité 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Instantané</w:t>
            </w:r>
          </w:p>
        </w:tc>
        <w:tc>
          <w:tcPr>
            <w:tcW w:w="1815" w:type="dxa"/>
            <w:tcBorders>
              <w:righ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Variable, de plus en plus rapide</w:t>
            </w:r>
          </w:p>
        </w:tc>
      </w:tr>
      <w:tr w:rsidR="0099326D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IRC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EB641B" w:themeFill="accent3"/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Très bon</w:t>
            </w:r>
            <w:r w:rsidR="002F1F71">
              <w:rPr>
                <w:sz w:val="20"/>
              </w:rPr>
              <w:t xml:space="preserve"> 100</w:t>
            </w:r>
          </w:p>
        </w:tc>
        <w:tc>
          <w:tcPr>
            <w:tcW w:w="1815" w:type="dxa"/>
            <w:tcBorders>
              <w:right w:val="double" w:sz="4" w:space="0" w:color="EB641B" w:themeColor="accent3"/>
            </w:tcBorders>
            <w:shd w:val="clear" w:color="auto" w:fill="EB641B" w:themeFill="accent3"/>
          </w:tcPr>
          <w:p w:rsidR="0099326D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Moyen 80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  <w:shd w:val="clear" w:color="auto" w:fill="EB641B" w:themeFill="accent3"/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Moyen</w:t>
            </w:r>
            <w:r w:rsidR="002F1F71">
              <w:rPr>
                <w:sz w:val="20"/>
              </w:rPr>
              <w:t xml:space="preserve"> moins de 80</w:t>
            </w:r>
          </w:p>
        </w:tc>
      </w:tr>
      <w:tr w:rsidR="002F1F71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2F1F71" w:rsidRDefault="002F1F71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Ambiance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bottom w:val="double" w:sz="4" w:space="0" w:color="EB641B" w:themeColor="accent3"/>
              <w:righ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Chaude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  <w:bottom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Froide</w:t>
            </w:r>
          </w:p>
        </w:tc>
      </w:tr>
      <w:tr w:rsidR="0099326D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99326D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Durabilité</w:t>
            </w:r>
          </w:p>
        </w:tc>
        <w:tc>
          <w:tcPr>
            <w:tcW w:w="1815" w:type="dxa"/>
            <w:tcBorders>
              <w:top w:val="double" w:sz="4" w:space="0" w:color="EB641B" w:themeColor="accent3"/>
              <w:left w:val="single" w:sz="4" w:space="0" w:color="auto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Moyen</w:t>
            </w:r>
            <w:r w:rsidR="002F1F71">
              <w:rPr>
                <w:sz w:val="20"/>
              </w:rPr>
              <w:t xml:space="preserve"> 1000h</w:t>
            </w:r>
          </w:p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Le tungstène chaud devient gazeux jusqu’à ce que le fil casse</w:t>
            </w:r>
          </w:p>
        </w:tc>
        <w:tc>
          <w:tcPr>
            <w:tcW w:w="1815" w:type="dxa"/>
            <w:tcBorders>
              <w:top w:val="double" w:sz="4" w:space="0" w:color="EB641B" w:themeColor="accent3"/>
              <w:righ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Bon 2000h</w:t>
            </w:r>
          </w:p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Ajout de vapeur d’iode refixe le tungstène sur le fil</w:t>
            </w:r>
          </w:p>
        </w:tc>
        <w:tc>
          <w:tcPr>
            <w:tcW w:w="4592" w:type="dxa"/>
            <w:gridSpan w:val="2"/>
            <w:tcBorders>
              <w:top w:val="double" w:sz="4" w:space="0" w:color="EB641B" w:themeColor="accent3"/>
              <w:left w:val="double" w:sz="4" w:space="0" w:color="EB641B" w:themeColor="accent3"/>
            </w:tcBorders>
          </w:tcPr>
          <w:p w:rsidR="0099326D" w:rsidRDefault="0099326D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Très bon</w:t>
            </w:r>
            <w:r w:rsidR="002F1F71">
              <w:rPr>
                <w:sz w:val="20"/>
              </w:rPr>
              <w:t xml:space="preserve">  4000 à 6000 h</w:t>
            </w:r>
          </w:p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Diminue si allume et éteint trop souvent</w:t>
            </w:r>
          </w:p>
        </w:tc>
      </w:tr>
      <w:tr w:rsidR="0099326D" w:rsidTr="008307E5"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99326D" w:rsidRDefault="002F1F71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Variabilité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righ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99326D" w:rsidRDefault="002F1F71" w:rsidP="00D7384A">
            <w:pPr>
              <w:pStyle w:val="Sansinterligne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Non pas encore</w:t>
            </w:r>
          </w:p>
        </w:tc>
      </w:tr>
      <w:tr w:rsidR="002F1F71" w:rsidTr="008307E5">
        <w:trPr>
          <w:cnfStyle w:val="000000100000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shd w:val="clear" w:color="auto" w:fill="EB641B" w:themeFill="accent3"/>
          </w:tcPr>
          <w:p w:rsidR="002F1F71" w:rsidRDefault="002F1F71" w:rsidP="00B03159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 xml:space="preserve">Autre : 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righ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Vont être interdites</w:t>
            </w:r>
          </w:p>
        </w:tc>
        <w:tc>
          <w:tcPr>
            <w:tcW w:w="4592" w:type="dxa"/>
            <w:gridSpan w:val="2"/>
            <w:tcBorders>
              <w:left w:val="double" w:sz="4" w:space="0" w:color="EB641B" w:themeColor="accent3"/>
            </w:tcBorders>
          </w:tcPr>
          <w:p w:rsidR="002F1F71" w:rsidRDefault="002F1F71" w:rsidP="00D7384A">
            <w:pPr>
              <w:pStyle w:val="Sansinterligne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En plein essor et développement</w:t>
            </w:r>
          </w:p>
        </w:tc>
      </w:tr>
    </w:tbl>
    <w:p w:rsidR="0099326D" w:rsidRDefault="0099326D" w:rsidP="00B03159">
      <w:pPr>
        <w:pStyle w:val="Sansinterligne"/>
        <w:rPr>
          <w:sz w:val="20"/>
        </w:rPr>
      </w:pPr>
    </w:p>
    <w:p w:rsidR="00D7384A" w:rsidRDefault="00D7384A" w:rsidP="00B03159">
      <w:pPr>
        <w:pStyle w:val="Sansinterligne"/>
        <w:rPr>
          <w:sz w:val="20"/>
        </w:rPr>
      </w:pPr>
    </w:p>
    <w:p w:rsidR="00D7384A" w:rsidRDefault="00D7384A" w:rsidP="00D7384A">
      <w:pPr>
        <w:pStyle w:val="Sansinterligne"/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Critères de choix</w:t>
      </w:r>
    </w:p>
    <w:p w:rsidR="00D7384A" w:rsidRDefault="00D7384A" w:rsidP="00D7384A">
      <w:pPr>
        <w:pStyle w:val="Sansinterligne"/>
        <w:rPr>
          <w:b/>
          <w:sz w:val="20"/>
          <w:u w:val="single"/>
        </w:rPr>
      </w:pPr>
    </w:p>
    <w:p w:rsidR="00507519" w:rsidRDefault="00507519" w:rsidP="00D7384A">
      <w:pPr>
        <w:pStyle w:val="Sansinterligne"/>
        <w:rPr>
          <w:sz w:val="20"/>
        </w:rPr>
        <w:sectPr w:rsidR="00507519" w:rsidSect="008307E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36A5" w:rsidRDefault="000B36A5" w:rsidP="00D7384A">
      <w:pPr>
        <w:pStyle w:val="Sansinterligne"/>
        <w:rPr>
          <w:sz w:val="20"/>
        </w:rPr>
      </w:pPr>
      <w:r>
        <w:rPr>
          <w:sz w:val="20"/>
        </w:rPr>
        <w:lastRenderedPageBreak/>
        <w:t>Puissance</w:t>
      </w:r>
    </w:p>
    <w:p w:rsidR="000B36A5" w:rsidRDefault="000B36A5" w:rsidP="000B36A5">
      <w:pPr>
        <w:pStyle w:val="Sansinterligne"/>
        <w:rPr>
          <w:sz w:val="20"/>
        </w:rPr>
      </w:pPr>
      <w:r>
        <w:rPr>
          <w:sz w:val="20"/>
        </w:rPr>
        <w:t>Prix</w:t>
      </w:r>
    </w:p>
    <w:p w:rsidR="000B36A5" w:rsidRDefault="000B36A5" w:rsidP="000B36A5">
      <w:pPr>
        <w:pStyle w:val="Sansinterligne"/>
        <w:rPr>
          <w:sz w:val="20"/>
        </w:rPr>
      </w:pPr>
      <w:r>
        <w:rPr>
          <w:sz w:val="20"/>
        </w:rPr>
        <w:t>Etiquette énergie</w:t>
      </w:r>
    </w:p>
    <w:p w:rsidR="000B36A5" w:rsidRDefault="000B36A5" w:rsidP="000B36A5">
      <w:pPr>
        <w:pStyle w:val="Sansinterligne"/>
        <w:rPr>
          <w:sz w:val="20"/>
        </w:rPr>
      </w:pPr>
      <w:r>
        <w:rPr>
          <w:sz w:val="20"/>
        </w:rPr>
        <w:t>Durée de vie</w:t>
      </w:r>
    </w:p>
    <w:p w:rsidR="000B36A5" w:rsidRDefault="000B36A5" w:rsidP="00D7384A">
      <w:pPr>
        <w:pStyle w:val="Sansinterligne"/>
        <w:rPr>
          <w:sz w:val="20"/>
        </w:rPr>
      </w:pPr>
      <w:r>
        <w:rPr>
          <w:sz w:val="20"/>
        </w:rPr>
        <w:t>Type de lampe</w:t>
      </w:r>
    </w:p>
    <w:p w:rsidR="000B36A5" w:rsidRDefault="000B36A5" w:rsidP="00D7384A">
      <w:pPr>
        <w:pStyle w:val="Sansinterligne"/>
        <w:rPr>
          <w:sz w:val="20"/>
        </w:rPr>
      </w:pPr>
      <w:r>
        <w:rPr>
          <w:sz w:val="20"/>
        </w:rPr>
        <w:t>IRC</w:t>
      </w:r>
    </w:p>
    <w:p w:rsidR="000B36A5" w:rsidRDefault="000B36A5" w:rsidP="00D7384A">
      <w:pPr>
        <w:pStyle w:val="Sansinterligne"/>
        <w:rPr>
          <w:sz w:val="20"/>
        </w:rPr>
      </w:pPr>
      <w:r>
        <w:rPr>
          <w:sz w:val="20"/>
        </w:rPr>
        <w:t>Température de couleur</w:t>
      </w:r>
    </w:p>
    <w:p w:rsidR="000B36A5" w:rsidRDefault="000B36A5" w:rsidP="00D7384A">
      <w:pPr>
        <w:pStyle w:val="Sansinterligne"/>
        <w:rPr>
          <w:sz w:val="20"/>
        </w:rPr>
      </w:pPr>
      <w:r>
        <w:rPr>
          <w:sz w:val="20"/>
        </w:rPr>
        <w:t>Ambiance</w:t>
      </w:r>
    </w:p>
    <w:p w:rsidR="000B36A5" w:rsidRDefault="000B36A5" w:rsidP="00D7384A">
      <w:pPr>
        <w:pStyle w:val="Sansinterligne"/>
        <w:rPr>
          <w:sz w:val="20"/>
        </w:rPr>
      </w:pPr>
      <w:r>
        <w:rPr>
          <w:sz w:val="20"/>
        </w:rPr>
        <w:t xml:space="preserve">Type de culot (vis ou baïonnette) </w:t>
      </w:r>
    </w:p>
    <w:p w:rsidR="000B36A5" w:rsidRPr="00D7384A" w:rsidRDefault="000B36A5" w:rsidP="00D7384A">
      <w:pPr>
        <w:pStyle w:val="Sansinterligne"/>
        <w:rPr>
          <w:sz w:val="20"/>
        </w:rPr>
      </w:pPr>
      <w:r>
        <w:rPr>
          <w:sz w:val="20"/>
        </w:rPr>
        <w:t>Taille de culot (en mm)</w:t>
      </w:r>
    </w:p>
    <w:p w:rsidR="00D7384A" w:rsidRDefault="000B36A5" w:rsidP="00B03159">
      <w:pPr>
        <w:pStyle w:val="Sansinterligne"/>
        <w:rPr>
          <w:sz w:val="20"/>
        </w:rPr>
      </w:pPr>
      <w:r>
        <w:rPr>
          <w:sz w:val="20"/>
        </w:rPr>
        <w:t xml:space="preserve">T° d’échauffement </w:t>
      </w:r>
    </w:p>
    <w:p w:rsidR="000B36A5" w:rsidRDefault="000B36A5" w:rsidP="00B03159">
      <w:pPr>
        <w:pStyle w:val="Sansinterligne"/>
        <w:rPr>
          <w:sz w:val="20"/>
        </w:rPr>
      </w:pPr>
      <w:r>
        <w:rPr>
          <w:sz w:val="20"/>
        </w:rPr>
        <w:t>Tension d’alimentation (220V ou 24V)</w:t>
      </w:r>
    </w:p>
    <w:p w:rsidR="00C15F8B" w:rsidRDefault="00C15F8B" w:rsidP="00B03159">
      <w:pPr>
        <w:pStyle w:val="Sansinterligne"/>
        <w:rPr>
          <w:sz w:val="20"/>
        </w:rPr>
      </w:pPr>
    </w:p>
    <w:p w:rsidR="00C15F8B" w:rsidRDefault="00C15F8B" w:rsidP="00B03159">
      <w:pPr>
        <w:pStyle w:val="Sansinterligne"/>
        <w:rPr>
          <w:sz w:val="20"/>
        </w:rPr>
      </w:pPr>
    </w:p>
    <w:p w:rsidR="00C15F8B" w:rsidRPr="00C15F8B" w:rsidRDefault="00C15F8B" w:rsidP="00B03159">
      <w:pPr>
        <w:pStyle w:val="Sansinterligne"/>
        <w:rPr>
          <w:color w:val="FF0000"/>
          <w:sz w:val="20"/>
        </w:rPr>
      </w:pPr>
    </w:p>
    <w:sectPr w:rsidR="00C15F8B" w:rsidRPr="00C15F8B" w:rsidSect="005075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0C" w:rsidRDefault="00E5680C" w:rsidP="0076257F">
      <w:pPr>
        <w:spacing w:after="0" w:line="240" w:lineRule="auto"/>
      </w:pPr>
      <w:r>
        <w:separator/>
      </w:r>
    </w:p>
  </w:endnote>
  <w:endnote w:type="continuationSeparator" w:id="1">
    <w:p w:rsidR="00E5680C" w:rsidRDefault="00E5680C" w:rsidP="0076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0C" w:rsidRDefault="00E5680C" w:rsidP="0076257F">
      <w:pPr>
        <w:spacing w:after="0" w:line="240" w:lineRule="auto"/>
      </w:pPr>
      <w:r>
        <w:separator/>
      </w:r>
    </w:p>
  </w:footnote>
  <w:footnote w:type="continuationSeparator" w:id="1">
    <w:p w:rsidR="00E5680C" w:rsidRDefault="00E5680C" w:rsidP="0076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E27"/>
    <w:multiLevelType w:val="hybridMultilevel"/>
    <w:tmpl w:val="AEF8C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627"/>
    <w:multiLevelType w:val="hybridMultilevel"/>
    <w:tmpl w:val="AEF8C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38D5"/>
    <w:multiLevelType w:val="hybridMultilevel"/>
    <w:tmpl w:val="AEF8C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C738B"/>
    <w:multiLevelType w:val="hybridMultilevel"/>
    <w:tmpl w:val="AEF8C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7817"/>
    <w:multiLevelType w:val="hybridMultilevel"/>
    <w:tmpl w:val="AEF8C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C5769"/>
    <w:multiLevelType w:val="hybridMultilevel"/>
    <w:tmpl w:val="1CA66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C4DA2"/>
    <w:multiLevelType w:val="hybridMultilevel"/>
    <w:tmpl w:val="70C6C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CF7"/>
    <w:rsid w:val="00030CB5"/>
    <w:rsid w:val="00046CDE"/>
    <w:rsid w:val="000B36A5"/>
    <w:rsid w:val="002360B0"/>
    <w:rsid w:val="002D49CF"/>
    <w:rsid w:val="002F1F71"/>
    <w:rsid w:val="0036732A"/>
    <w:rsid w:val="003B6B5D"/>
    <w:rsid w:val="003E0427"/>
    <w:rsid w:val="00400CF7"/>
    <w:rsid w:val="004F7228"/>
    <w:rsid w:val="00507519"/>
    <w:rsid w:val="00564CA5"/>
    <w:rsid w:val="0076257F"/>
    <w:rsid w:val="0077265A"/>
    <w:rsid w:val="00820AF9"/>
    <w:rsid w:val="008307E5"/>
    <w:rsid w:val="008B39AD"/>
    <w:rsid w:val="008D26DF"/>
    <w:rsid w:val="0099326D"/>
    <w:rsid w:val="00A56FE9"/>
    <w:rsid w:val="00B03159"/>
    <w:rsid w:val="00B31950"/>
    <w:rsid w:val="00B72CA5"/>
    <w:rsid w:val="00BB3AEF"/>
    <w:rsid w:val="00BC0F38"/>
    <w:rsid w:val="00C15F8B"/>
    <w:rsid w:val="00CA060B"/>
    <w:rsid w:val="00CE0C25"/>
    <w:rsid w:val="00D27E79"/>
    <w:rsid w:val="00D7384A"/>
    <w:rsid w:val="00E0297B"/>
    <w:rsid w:val="00E31569"/>
    <w:rsid w:val="00E5680C"/>
    <w:rsid w:val="00F9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79"/>
  </w:style>
  <w:style w:type="paragraph" w:styleId="Titre1">
    <w:name w:val="heading 1"/>
    <w:basedOn w:val="Normal"/>
    <w:next w:val="Normal"/>
    <w:link w:val="Titre1Car"/>
    <w:uiPriority w:val="9"/>
    <w:qFormat/>
    <w:rsid w:val="00400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0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CF7"/>
    <w:pPr>
      <w:ind w:left="720"/>
      <w:contextualSpacing/>
    </w:pPr>
  </w:style>
  <w:style w:type="paragraph" w:styleId="Sansinterligne">
    <w:name w:val="No Spacing"/>
    <w:uiPriority w:val="1"/>
    <w:qFormat/>
    <w:rsid w:val="00400CF7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400CF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00CF7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B7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6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257F"/>
  </w:style>
  <w:style w:type="paragraph" w:styleId="Pieddepage">
    <w:name w:val="footer"/>
    <w:basedOn w:val="Normal"/>
    <w:link w:val="PieddepageCar"/>
    <w:uiPriority w:val="99"/>
    <w:unhideWhenUsed/>
    <w:rsid w:val="0076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57F"/>
  </w:style>
  <w:style w:type="table" w:styleId="Trameclaire-Accent3">
    <w:name w:val="Light Shading Accent 3"/>
    <w:basedOn w:val="TableauNormal"/>
    <w:uiPriority w:val="60"/>
    <w:rsid w:val="00E31569"/>
    <w:pPr>
      <w:spacing w:after="0" w:line="240" w:lineRule="auto"/>
    </w:pPr>
    <w:rPr>
      <w:color w:val="B4490F" w:themeColor="accent3" w:themeShade="BF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E31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7F50-A717-4D00-A467-E03C373F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Emiii</dc:creator>
  <cp:lastModifiedBy>Choupi</cp:lastModifiedBy>
  <cp:revision>8</cp:revision>
  <dcterms:created xsi:type="dcterms:W3CDTF">2010-04-07T16:58:00Z</dcterms:created>
  <dcterms:modified xsi:type="dcterms:W3CDTF">2011-03-12T10:34:00Z</dcterms:modified>
</cp:coreProperties>
</file>